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Р И Г О В О 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Каримова А.О.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 А.Д.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подсудимого -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Шабадалова И.М.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представившего удостоверение №</w:t>
      </w:r>
      <w:r>
        <w:rPr>
          <w:rFonts w:ascii="Times New Roman" w:eastAsia="Times New Roman" w:hAnsi="Times New Roman" w:cs="Times New Roman"/>
          <w:sz w:val="28"/>
          <w:szCs w:val="28"/>
        </w:rPr>
        <w:t>1476 от 21.12.2020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ордер №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23.05.2024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 уголовное дело №1-23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>
      <w:pPr>
        <w:spacing w:before="0" w:after="0"/>
        <w:ind w:left="212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Джантаева Айбека Давлатбековича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8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ст.322.2 Уголовного кодекса Российской Федерации (далее –УК РФ),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Джантаев Айбек Давлатбекович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фиктивно зарегистрировал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по месту жительства в жилом помещении в Российской Федерации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Джантаев Айбек Давлатбекович,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собственником кварт</w:t>
      </w:r>
      <w:r>
        <w:rPr>
          <w:rFonts w:ascii="Times New Roman" w:eastAsia="Times New Roman" w:hAnsi="Times New Roman" w:cs="Times New Roman"/>
          <w:sz w:val="28"/>
          <w:szCs w:val="28"/>
        </w:rPr>
        <w:t>иры, расположенной по адресу г.Ханты-Мансийск, ул.Сирина, д.76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34, </w:t>
      </w:r>
      <w:r>
        <w:rPr>
          <w:rFonts w:ascii="Times New Roman" w:eastAsia="Times New Roman" w:hAnsi="Times New Roman" w:cs="Times New Roman"/>
          <w:sz w:val="28"/>
          <w:szCs w:val="28"/>
        </w:rPr>
        <w:t>03 августа 2022 года</w:t>
      </w:r>
      <w:r>
        <w:rPr>
          <w:rFonts w:ascii="Times New Roman" w:eastAsia="Times New Roman" w:hAnsi="Times New Roman" w:cs="Times New Roman"/>
          <w:sz w:val="28"/>
          <w:szCs w:val="28"/>
        </w:rPr>
        <w:t>, в дневное время, находясь в помещении ОВМ МО МВД России «Ханты-Мансийский»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Ханты-Манси</w:t>
      </w:r>
      <w:r>
        <w:rPr>
          <w:rFonts w:ascii="Times New Roman" w:eastAsia="Times New Roman" w:hAnsi="Times New Roman" w:cs="Times New Roman"/>
          <w:sz w:val="28"/>
          <w:szCs w:val="28"/>
        </w:rPr>
        <w:t>йский автономный округ-Югра, г.Ханты-Мансийск, ул.Комсомольская, д.</w:t>
      </w:r>
      <w:r>
        <w:rPr>
          <w:rFonts w:ascii="Times New Roman" w:eastAsia="Times New Roman" w:hAnsi="Times New Roman" w:cs="Times New Roman"/>
          <w:sz w:val="28"/>
          <w:szCs w:val="28"/>
        </w:rPr>
        <w:t>39А, имея преступный умысел, направленный на фиктивную регистрацию иностранного гражданина по месту жительства в жилом помещении в Российской Федерации, имеющего разрешение временного проживания, т</w:t>
      </w:r>
      <w:r>
        <w:rPr>
          <w:rFonts w:ascii="Times New Roman" w:eastAsia="Times New Roman" w:hAnsi="Times New Roman" w:cs="Times New Roman"/>
          <w:sz w:val="28"/>
          <w:szCs w:val="28"/>
        </w:rPr>
        <w:t>ем самым нарушая требования ст.14 (о</w:t>
      </w:r>
      <w:r>
        <w:rPr>
          <w:rFonts w:ascii="Times New Roman" w:eastAsia="Times New Roman" w:hAnsi="Times New Roman" w:cs="Times New Roman"/>
          <w:sz w:val="28"/>
          <w:szCs w:val="28"/>
        </w:rPr>
        <w:t>бязательность регистрации иностранных граждан по месту жи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 №109-ФЗ от 18.07.2006 года «О миграционном учете иностранных граждан и лиц без гражданства в Российской Федерации», согласно которой постоянно или временно проживающий в Российской Федерации иностранный гражданин,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обладающий правом пользования жилым помещением, находящимся на территории Российской Федерации обязан в порядке и на условиях, которые установлены в соответствии с настоящим Федеральным законом, зарегистрироваться по адресу указанного помещения, на безвозмездной основе, имея иную личную заинтересованность, заведомо зная о том, что гражданин Республики </w:t>
      </w:r>
      <w:r>
        <w:rPr>
          <w:rStyle w:val="cat-UserDefinedgrp-3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1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не будет фактически проживать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г.Ханты-Мансийск ул.Сирина д.76 кв.34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и, не имея намерения предоставлять свое жилое помещение для проживания указанному гражданину, умышленно осуществил фиктивную регистрацию гражданина </w:t>
      </w:r>
      <w:r>
        <w:rPr>
          <w:rStyle w:val="cat-UserDefinedgrp-4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0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Д., 24.10.1988 года рождения, в принадлежащем ему жилом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ии, расположенном по адресу: г.Ханты-Мансийск, ул.Сирина, д.</w:t>
      </w:r>
      <w:r>
        <w:rPr>
          <w:rFonts w:ascii="Times New Roman" w:eastAsia="Times New Roman" w:hAnsi="Times New Roman" w:cs="Times New Roman"/>
          <w:sz w:val="28"/>
          <w:szCs w:val="28"/>
        </w:rPr>
        <w:t>76 кв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34, при этом фактически </w:t>
      </w:r>
      <w:r>
        <w:rPr>
          <w:rStyle w:val="cat-UserDefinedgrp-41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там не проживал, и предоставлять ему жилое помещение для проживан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Джантаев Айбек Давлатбаевич </w:t>
      </w:r>
      <w:r>
        <w:rPr>
          <w:rFonts w:ascii="Times New Roman" w:eastAsia="Times New Roman" w:hAnsi="Times New Roman" w:cs="Times New Roman"/>
          <w:sz w:val="28"/>
          <w:szCs w:val="28"/>
        </w:rPr>
        <w:t>не намеревал</w:t>
      </w:r>
      <w:r>
        <w:rPr>
          <w:rFonts w:ascii="Times New Roman" w:eastAsia="Times New Roman" w:hAnsi="Times New Roman" w:cs="Times New Roman"/>
          <w:sz w:val="28"/>
          <w:szCs w:val="28"/>
        </w:rPr>
        <w:t>ся, чем лишил возможности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миграции МО МВД «Ханты-Мансийский» осуществлять контроль за соблюдением правил миграционного учета и его передвижением на территории Российской Федерации.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</w:t>
      </w:r>
      <w:r>
        <w:rPr>
          <w:rFonts w:ascii="Times New Roman" w:eastAsia="Times New Roman" w:hAnsi="Times New Roman" w:cs="Times New Roman"/>
          <w:sz w:val="28"/>
          <w:szCs w:val="28"/>
        </w:rPr>
        <w:t>снил</w:t>
      </w:r>
      <w:r>
        <w:rPr>
          <w:rFonts w:ascii="Times New Roman" w:eastAsia="Times New Roman" w:hAnsi="Times New Roman" w:cs="Times New Roman"/>
          <w:sz w:val="28"/>
          <w:szCs w:val="28"/>
        </w:rPr>
        <w:t>, что предъявленно</w:t>
      </w:r>
      <w:r>
        <w:rPr>
          <w:rFonts w:ascii="Times New Roman" w:eastAsia="Times New Roman" w:hAnsi="Times New Roman" w:cs="Times New Roman"/>
          <w:sz w:val="28"/>
          <w:szCs w:val="28"/>
        </w:rPr>
        <w:t>е обвинение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онятно, с ним полностью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, вину в совершении преступления признает в полном объеме. Ходатайство о постановлении приговора без проведения судебного разбиратель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в общем порядке заявлено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Обсудив ходатайство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удостоверившись, что 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осознает харак</w:t>
      </w:r>
      <w:r>
        <w:rPr>
          <w:rFonts w:ascii="Times New Roman" w:eastAsia="Times New Roman" w:hAnsi="Times New Roman" w:cs="Times New Roman"/>
          <w:sz w:val="28"/>
          <w:szCs w:val="28"/>
        </w:rPr>
        <w:t>тер и последствия заявленного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</w:t>
      </w:r>
      <w:r>
        <w:rPr>
          <w:rFonts w:ascii="Times New Roman" w:eastAsia="Times New Roman" w:hAnsi="Times New Roman" w:cs="Times New Roman"/>
          <w:sz w:val="28"/>
          <w:szCs w:val="28"/>
        </w:rPr>
        <w:t>тва, что ходатайство заявлено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 и после консультации с защитником, а также то, что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Джантаевым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квалифицирует по 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фиктивная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в жилом помещении в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назначении наказания подсудимому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судья, руководствуясь ч.1 ст.6, ч.3 ст.60 УК РФ, учитывает характер и степень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опасности совершенного им преступления, личность виновного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обстоятельства, смягчающие наказание, а также влияние назначенного нак</w:t>
      </w:r>
      <w:r>
        <w:rPr>
          <w:rFonts w:ascii="Times New Roman" w:eastAsia="Times New Roman" w:hAnsi="Times New Roman" w:cs="Times New Roman"/>
          <w:sz w:val="28"/>
          <w:szCs w:val="28"/>
        </w:rPr>
        <w:t>азания на исправление осужденного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услови</w:t>
      </w:r>
      <w:r>
        <w:rPr>
          <w:rFonts w:ascii="Times New Roman" w:eastAsia="Times New Roman" w:hAnsi="Times New Roman" w:cs="Times New Roman"/>
          <w:sz w:val="28"/>
          <w:szCs w:val="28"/>
        </w:rPr>
        <w:t>я жизни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УК РФ совершенное 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Джантаев А.Д. не 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участковым уполномоченным полиции по месту жительства характеризуется положительно, на учете у врача психиатра и психиатра-нарколога в Ханты-Мансийской клинической психоневрологической больнице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на иждивении </w:t>
      </w:r>
      <w:r>
        <w:rPr>
          <w:rFonts w:ascii="Times New Roman" w:eastAsia="Times New Roman" w:hAnsi="Times New Roman" w:cs="Times New Roman"/>
          <w:sz w:val="28"/>
          <w:szCs w:val="28"/>
        </w:rPr>
        <w:t>пятерых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четверо из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ершеннолетние.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Обстоятельствами,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смягчающими наказание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 являются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и» ч.1 ст.61 УК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малолетних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способствование расследованию преступления,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 А.Д. 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подробные признательные по</w:t>
      </w:r>
      <w:r>
        <w:rPr>
          <w:rFonts w:ascii="Times New Roman" w:eastAsia="Times New Roman" w:hAnsi="Times New Roman" w:cs="Times New Roman"/>
          <w:sz w:val="28"/>
          <w:szCs w:val="28"/>
        </w:rPr>
        <w:t>казания в качестве подозреваемого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содержащие значимую информацию для расследования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еступления,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ч.2 ст.61 УК РФ </w:t>
      </w:r>
      <w:r>
        <w:rPr>
          <w:rFonts w:ascii="Times New Roman" w:eastAsia="Times New Roman" w:hAnsi="Times New Roman" w:cs="Times New Roman"/>
          <w:sz w:val="28"/>
          <w:szCs w:val="28"/>
        </w:rPr>
        <w:t>раская</w:t>
      </w:r>
      <w:r>
        <w:rPr>
          <w:rFonts w:ascii="Times New Roman" w:eastAsia="Times New Roman" w:hAnsi="Times New Roman" w:cs="Times New Roman"/>
          <w:sz w:val="28"/>
          <w:szCs w:val="28"/>
        </w:rPr>
        <w:t>ние в совершенном преступлении.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Вопреки доводам защитника суд не усматривает в действиях Джантаева А.Д. активного способствования раскрытию преступления,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 обстоятельства, смягчающего наказание, поскольку причастность Джантаева А.Д. к совершенному преступлению установлена сотрудниками полиции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оперативно-служебной деятельности. Признание вины само по себе об активном способствовании раскрытию преступления не свидетельствует.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наказание,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все установленные по делу обстоятельства в совокупности со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о личности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принимая во внимание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содеянному, влиян</w:t>
      </w:r>
      <w:r>
        <w:rPr>
          <w:rFonts w:ascii="Times New Roman" w:eastAsia="Times New Roman" w:hAnsi="Times New Roman" w:cs="Times New Roman"/>
          <w:sz w:val="28"/>
          <w:szCs w:val="28"/>
        </w:rPr>
        <w:t>ие наказания на условия жизни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семьи, в целях восстановления социальной справе</w:t>
      </w:r>
      <w:r>
        <w:rPr>
          <w:rFonts w:ascii="Times New Roman" w:eastAsia="Times New Roman" w:hAnsi="Times New Roman" w:cs="Times New Roman"/>
          <w:sz w:val="28"/>
          <w:szCs w:val="28"/>
        </w:rPr>
        <w:t>дливости, исправления подсудимого, предупреждения совершения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повторных преступлений, мировой судья считает, что справедливым и способствующим исправлению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 будет назначение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штрафа, так как подсудимый трудоспособен</w:t>
      </w:r>
      <w:r>
        <w:rPr>
          <w:rFonts w:ascii="Times New Roman" w:eastAsia="Times New Roman" w:hAnsi="Times New Roman" w:cs="Times New Roman"/>
          <w:sz w:val="28"/>
          <w:szCs w:val="28"/>
        </w:rPr>
        <w:t>, хронических заболеваний и инвалидности не имеет.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более строгих видо</w:t>
      </w:r>
      <w:r>
        <w:rPr>
          <w:rFonts w:ascii="Times New Roman" w:eastAsia="Times New Roman" w:hAnsi="Times New Roman" w:cs="Times New Roman"/>
          <w:sz w:val="28"/>
          <w:szCs w:val="28"/>
        </w:rPr>
        <w:t>в наказания, предусмотренных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РФ, мировой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наказание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по 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статьи 64 УК РФ, то есть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штрафа ниже низшего предела,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санкцией </w:t>
      </w:r>
      <w:r>
        <w:rPr>
          <w:rFonts w:ascii="Times New Roman" w:eastAsia="Times New Roman" w:hAnsi="Times New Roman" w:cs="Times New Roman"/>
          <w:sz w:val="28"/>
          <w:szCs w:val="28"/>
        </w:rPr>
        <w:t>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штрафа суд определяет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тяжести совершенного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положения осужденно</w:t>
      </w:r>
      <w:r>
        <w:rPr>
          <w:rFonts w:ascii="Times New Roman" w:eastAsia="Times New Roman" w:hAnsi="Times New Roman" w:cs="Times New Roman"/>
          <w:sz w:val="28"/>
          <w:szCs w:val="28"/>
        </w:rPr>
        <w:t>го 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не имеется.</w:t>
      </w:r>
    </w:p>
    <w:p>
      <w:pPr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4" w:anchor="/document/12125178/entry/316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ч.10 ст.316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УПК РФ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освобождению от взыскания с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процессуальных издержек.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по делу не заявлен.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Разрешая судьбу вещественных доказательств, суд в соответствии со ст.81 УПК РФ, приходит к выводам об оставлении в материалах уголовного дела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приговора вещественны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на имя </w:t>
      </w:r>
      <w:r>
        <w:rPr>
          <w:rStyle w:val="cat-UserDefinedgrp-41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0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мера процессуального принуждения в виде обязательства о явке до вступления в законную силу приговора 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ст.ст.304, 307-3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09, 314-316 УПК РФ, мировой судья,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ПРИГОВОРИЛ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 Айбека Давлатбековича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редусмотренного 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 с применением ст.64 УК РФ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пятнадцать тысяч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Джантаева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оставить без изменения, после вступления приговора в законную силу меру процессуального принуждения отменить.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приговора в законную силу вещественные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на имя </w:t>
      </w:r>
      <w:r>
        <w:rPr>
          <w:rStyle w:val="cat-UserDefinedgrp-41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0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на хранение в уголовном деле.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соответствии с ч.10 ст.316 УПК РФ отнести на счет федерального бюджета.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 – Югре (УМВД России по Ханты-Мансийскому автономному округу – Югре, МОМВД «Ханты-Мансийский»)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ИНН: 8601010390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КПП: 860101001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: 03100643000000018700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Банк: РКЦ ХАНТЫ-МАНСИЙСК//УФК по Ханты-Мансийскому автономному округу-Югре 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БИК: 007162163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ОКТМО: 71871000 КБК: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000140 </w:t>
      </w:r>
      <w:r>
        <w:rPr>
          <w:rFonts w:ascii="Times New Roman" w:eastAsia="Times New Roman" w:hAnsi="Times New Roman" w:cs="Times New Roman"/>
          <w:sz w:val="28"/>
          <w:szCs w:val="28"/>
        </w:rPr>
        <w:t>УИН: 188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24 04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025 001260 (2).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приговор может быть обжалован в апелляционном порядке в Ханты-Мансийский районный суд путем подачи жалобы или представления в течение пятнадцати суток со дня его провозглашения через мирового судью с соблюдением требований ст.317 УПК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приговор не может быть обжалован в апелляционном порядке по основанию, предусмотренному п.1 ст.389.15 УПК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апелляционной жалобы осужденный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принесения апелляционного представления или жалобы, з</w:t>
      </w:r>
      <w:r>
        <w:rPr>
          <w:rFonts w:ascii="Times New Roman" w:eastAsia="Times New Roman" w:hAnsi="Times New Roman" w:cs="Times New Roman"/>
          <w:sz w:val="28"/>
          <w:szCs w:val="28"/>
        </w:rPr>
        <w:t>атрагивающей интересы осужденного,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подать свои возражения в письменном виде.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поручать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ление своей защиты избранному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защитнику либо ходатайствовать перед судом 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защитника. Осужденный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ind w:right="141"/>
        <w:jc w:val="both"/>
        <w:rPr>
          <w:sz w:val="28"/>
          <w:szCs w:val="28"/>
        </w:rPr>
      </w:pPr>
    </w:p>
    <w:p>
      <w:pPr>
        <w:spacing w:before="0" w:after="0"/>
        <w:ind w:right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ind w:right="141"/>
        <w:jc w:val="both"/>
        <w:rPr>
          <w:sz w:val="28"/>
          <w:szCs w:val="28"/>
        </w:rPr>
      </w:pPr>
    </w:p>
    <w:p>
      <w:pPr>
        <w:spacing w:before="0" w:after="0"/>
        <w:ind w:right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ind w:right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955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41rplc-26">
    <w:name w:val="cat-UserDefined grp-41 rplc-26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1rplc-49">
    <w:name w:val="cat-UserDefined grp-41 rplc-49"/>
    <w:basedOn w:val="DefaultParagraphFont"/>
  </w:style>
  <w:style w:type="character" w:customStyle="1" w:styleId="cat-UserDefinedgrp-40rplc-50">
    <w:name w:val="cat-UserDefined grp-40 rplc-50"/>
    <w:basedOn w:val="DefaultParagraphFont"/>
  </w:style>
  <w:style w:type="character" w:customStyle="1" w:styleId="cat-UserDefinedgrp-41rplc-56">
    <w:name w:val="cat-UserDefined grp-41 rplc-56"/>
    <w:basedOn w:val="DefaultParagraphFont"/>
  </w:style>
  <w:style w:type="character" w:customStyle="1" w:styleId="cat-UserDefinedgrp-40rplc-57">
    <w:name w:val="cat-UserDefined grp-40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05F7-0B5F-4E51-9EF5-D013288751E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